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CC7A" w14:textId="4D8A0F22" w:rsidR="00123347" w:rsidRDefault="00123347" w:rsidP="00E319E6">
      <w:pPr>
        <w:spacing w:after="0"/>
        <w:rPr>
          <w:rStyle w:val="Accentuat"/>
          <w:rFonts w:ascii="Calibri" w:hAnsi="Calibri" w:cs="Calibri"/>
          <w:i w:val="0"/>
          <w:iCs w:val="0"/>
          <w:color w:val="0A0A0A"/>
          <w:sz w:val="22"/>
          <w:szCs w:val="22"/>
          <w:shd w:val="clear" w:color="auto" w:fill="FFFFFF"/>
        </w:rPr>
      </w:pPr>
    </w:p>
    <w:p w14:paraId="1611ACC6"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Seguro para Contratistas de Drywall en el Suroeste de Ohio: El Plano de Protección Integral</w:t>
      </w:r>
    </w:p>
    <w:p w14:paraId="3F1DDC15"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TL;DR: La Auditoría Unificada 20/20</w:t>
      </w:r>
    </w:p>
    <w:p w14:paraId="7790D549" w14:textId="77777777" w:rsidR="00F40753" w:rsidRPr="00F40753" w:rsidRDefault="00F40753" w:rsidP="00F40753">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El Problema:</w:t>
      </w:r>
      <w:r w:rsidRPr="00F40753">
        <w:rPr>
          <w:rFonts w:ascii="Roboto" w:eastAsia="Times New Roman" w:hAnsi="Roboto" w:cs="Times New Roman"/>
          <w:color w:val="0A0A0A"/>
          <w:kern w:val="0"/>
          <w14:ligatures w14:val="none"/>
        </w:rPr>
        <w:t xml:space="preserve"> El suroeste de Ohio es un entorno altamente litigioso. Los “Abogados Sabuesos” buscan tecnicismos para culpar a los maestros de oficio, y las víctimas suelen recibir el beneficio de la duda. </w:t>
      </w:r>
      <w:r w:rsidRPr="00F40753">
        <w:rPr>
          <w:rFonts w:ascii="Segoe UI Emoji" w:eastAsia="Times New Roman" w:hAnsi="Segoe UI Emoji" w:cs="Segoe UI Emoji"/>
          <w:color w:val="0A0A0A"/>
          <w:kern w:val="0"/>
          <w14:ligatures w14:val="none"/>
        </w:rPr>
        <w:t>⚖️</w:t>
      </w:r>
    </w:p>
    <w:p w14:paraId="0A53528D" w14:textId="77777777" w:rsidR="00F40753" w:rsidRPr="00F40753" w:rsidRDefault="00F40753" w:rsidP="00F40753">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La Realidad:</w:t>
      </w:r>
      <w:r w:rsidRPr="00F40753">
        <w:rPr>
          <w:rFonts w:ascii="Roboto" w:eastAsia="Times New Roman" w:hAnsi="Roboto" w:cs="Times New Roman"/>
          <w:color w:val="0A0A0A"/>
          <w:kern w:val="0"/>
          <w14:ligatures w14:val="none"/>
        </w:rPr>
        <w:t xml:space="preserve"> Las aseguradoras “Gigantes” nacionales ofrecen pólizas “de papel fino” que pasan por alto trampas específicas de Ohio como Stop Gap, Dual Capacity y reclamos latentes por Defectos de Producto. Es posible que nunca hables con el mismo agente dos veces. </w:t>
      </w:r>
      <w:r w:rsidRPr="00F40753">
        <w:rPr>
          <w:rFonts w:ascii="Segoe UI Emoji" w:eastAsia="Times New Roman" w:hAnsi="Segoe UI Emoji" w:cs="Segoe UI Emoji"/>
          <w:color w:val="0A0A0A"/>
          <w:kern w:val="0"/>
          <w14:ligatures w14:val="none"/>
        </w:rPr>
        <w:t>📉</w:t>
      </w:r>
    </w:p>
    <w:p w14:paraId="3992969B" w14:textId="77777777" w:rsidR="00F40753" w:rsidRPr="00F40753" w:rsidRDefault="00F40753" w:rsidP="00F40753">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La Solución:</w:t>
      </w:r>
      <w:r w:rsidRPr="00F40753">
        <w:rPr>
          <w:rFonts w:ascii="Roboto" w:eastAsia="Times New Roman" w:hAnsi="Roboto" w:cs="Times New Roman"/>
          <w:color w:val="0A0A0A"/>
          <w:kern w:val="0"/>
          <w14:ligatures w14:val="none"/>
        </w:rPr>
        <w:t xml:space="preserve"> Una pila unificada de altos límites ($2M/$4M) o más, utilizando la técnica de Capas o con una Póliza Paraguas para proteger tu flota, tu taller y tu legado profesional, manteniendo a tu aseguradora comprometida para defenderte. </w:t>
      </w:r>
      <w:r w:rsidRPr="00F40753">
        <w:rPr>
          <w:rFonts w:ascii="Segoe UI Emoji" w:eastAsia="Times New Roman" w:hAnsi="Segoe UI Emoji" w:cs="Segoe UI Emoji"/>
          <w:color w:val="0A0A0A"/>
          <w:kern w:val="0"/>
          <w14:ligatures w14:val="none"/>
        </w:rPr>
        <w:t>🛡️</w:t>
      </w:r>
    </w:p>
    <w:p w14:paraId="47A898AB" w14:textId="77777777" w:rsidR="00F40753" w:rsidRPr="00F40753" w:rsidRDefault="00F40753" w:rsidP="00F40753">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La Ventaja Todo en Uno:</w:t>
      </w:r>
      <w:r w:rsidRPr="00F40753">
        <w:rPr>
          <w:rFonts w:ascii="Roboto" w:eastAsia="Times New Roman" w:hAnsi="Roboto" w:cs="Times New Roman"/>
          <w:color w:val="0A0A0A"/>
          <w:kern w:val="0"/>
          <w14:ligatures w14:val="none"/>
        </w:rPr>
        <w:t xml:space="preserve"> Soy Notario y puedo emitir Bonos de Registro de Contratista, Licencia y Permisos en 20 minutos. Me asocio con aseguradoras de élite y me asocio contigo. </w:t>
      </w:r>
      <w:r w:rsidRPr="00F40753">
        <w:rPr>
          <w:rFonts w:ascii="Segoe UI Emoji" w:eastAsia="Times New Roman" w:hAnsi="Segoe UI Emoji" w:cs="Segoe UI Emoji"/>
          <w:color w:val="0A0A0A"/>
          <w:kern w:val="0"/>
          <w14:ligatures w14:val="none"/>
        </w:rPr>
        <w:t>🤝</w:t>
      </w:r>
    </w:p>
    <w:p w14:paraId="29F5A23A" w14:textId="77777777" w:rsidR="00F40753" w:rsidRPr="00F40753" w:rsidRDefault="00F40753" w:rsidP="00F40753">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El Contacto:</w:t>
      </w:r>
      <w:r w:rsidRPr="00F40753">
        <w:rPr>
          <w:rFonts w:ascii="Roboto" w:eastAsia="Times New Roman" w:hAnsi="Roboto" w:cs="Times New Roman"/>
          <w:color w:val="0A0A0A"/>
          <w:kern w:val="0"/>
          <w14:ligatures w14:val="none"/>
        </w:rPr>
        <w:t xml:space="preserve"> Llama a Terry McCarthy al 513-779-7920, extensión 135. Yo mismo contesto mi teléfono y te doy información de calidad en la primera llamada desde 1978. </w:t>
      </w:r>
      <w:r w:rsidRPr="00F40753">
        <w:rPr>
          <w:rFonts w:ascii="Segoe UI Emoji" w:eastAsia="Times New Roman" w:hAnsi="Segoe UI Emoji" w:cs="Segoe UI Emoji"/>
          <w:color w:val="0A0A0A"/>
          <w:kern w:val="0"/>
          <w14:ligatures w14:val="none"/>
        </w:rPr>
        <w:t>📞</w:t>
      </w:r>
    </w:p>
    <w:p w14:paraId="4F5D5732"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4BEABEA8">
          <v:rect id="_x0000_i1025" style="width:0;height:.75pt" o:hralign="center" o:hrstd="t" o:hr="t" fillcolor="#a0a0a0" stroked="f"/>
        </w:pict>
      </w:r>
    </w:p>
    <w:p w14:paraId="4AE707FC"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El Sube y Baja del Riesgo: Por qu</w:t>
      </w:r>
      <w:r w:rsidRPr="00F40753">
        <w:rPr>
          <w:rFonts w:ascii="Roboto" w:eastAsia="Times New Roman" w:hAnsi="Roboto" w:cs="Roboto"/>
          <w:b/>
          <w:bCs/>
          <w:color w:val="0A0A0A"/>
          <w:kern w:val="0"/>
          <w:sz w:val="30"/>
          <w:szCs w:val="30"/>
          <w14:ligatures w14:val="none"/>
        </w:rPr>
        <w:t>é</w:t>
      </w:r>
      <w:r w:rsidRPr="00F40753">
        <w:rPr>
          <w:rFonts w:ascii="Roboto" w:eastAsia="Times New Roman" w:hAnsi="Roboto" w:cs="Times New Roman"/>
          <w:b/>
          <w:bCs/>
          <w:color w:val="0A0A0A"/>
          <w:kern w:val="0"/>
          <w:sz w:val="30"/>
          <w:szCs w:val="30"/>
          <w14:ligatures w14:val="none"/>
        </w:rPr>
        <w:t xml:space="preserve"> lo </w:t>
      </w:r>
      <w:r w:rsidRPr="00F40753">
        <w:rPr>
          <w:rFonts w:ascii="Roboto" w:eastAsia="Times New Roman" w:hAnsi="Roboto" w:cs="Roboto"/>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Est</w:t>
      </w:r>
      <w:r w:rsidRPr="00F40753">
        <w:rPr>
          <w:rFonts w:ascii="Roboto" w:eastAsia="Times New Roman" w:hAnsi="Roboto" w:cs="Roboto"/>
          <w:b/>
          <w:bCs/>
          <w:color w:val="0A0A0A"/>
          <w:kern w:val="0"/>
          <w:sz w:val="30"/>
          <w:szCs w:val="30"/>
          <w14:ligatures w14:val="none"/>
        </w:rPr>
        <w:t>á</w:t>
      </w:r>
      <w:r w:rsidRPr="00F40753">
        <w:rPr>
          <w:rFonts w:ascii="Roboto" w:eastAsia="Times New Roman" w:hAnsi="Roboto" w:cs="Times New Roman"/>
          <w:b/>
          <w:bCs/>
          <w:color w:val="0A0A0A"/>
          <w:kern w:val="0"/>
          <w:sz w:val="30"/>
          <w:szCs w:val="30"/>
          <w14:ligatures w14:val="none"/>
        </w:rPr>
        <w:t>ndar</w:t>
      </w:r>
      <w:r w:rsidRPr="00F40753">
        <w:rPr>
          <w:rFonts w:ascii="Roboto" w:eastAsia="Times New Roman" w:hAnsi="Roboto" w:cs="Roboto"/>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No es Suficiente</w:t>
      </w:r>
    </w:p>
    <w:p w14:paraId="1C2A1AD4"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color w:val="0A0A0A"/>
          <w:kern w:val="0"/>
          <w14:ligatures w14:val="none"/>
        </w:rPr>
        <w:t>En nuestro clima local de construcción, tu seguro debe ser tan resistente como el drywall que instalas. La mayoría de los oficios operan en un </w:t>
      </w:r>
      <w:r w:rsidRPr="00F40753">
        <w:rPr>
          <w:rFonts w:ascii="Roboto" w:eastAsia="Times New Roman" w:hAnsi="Roboto" w:cs="Times New Roman"/>
          <w:b/>
          <w:bCs/>
          <w:color w:val="0A0A0A"/>
          <w:kern w:val="0"/>
          <w14:ligatures w14:val="none"/>
        </w:rPr>
        <w:t>Sube y Baja del Riesgo</w:t>
      </w:r>
      <w:r w:rsidRPr="00F40753">
        <w:rPr>
          <w:rFonts w:ascii="Roboto" w:eastAsia="Times New Roman" w:hAnsi="Roboto" w:cs="Times New Roman"/>
          <w:color w:val="0A0A0A"/>
          <w:kern w:val="0"/>
          <w14:ligatures w14:val="none"/>
        </w:rPr>
        <w:t>: de un lado está tu Responsabilidad General y la Pila de Responsabilidad, y del otro un Entorno Litigioso en Crecimiento.</w:t>
      </w:r>
    </w:p>
    <w:p w14:paraId="1653E70C"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color w:val="0A0A0A"/>
          <w:kern w:val="0"/>
          <w14:ligatures w14:val="none"/>
        </w:rPr>
        <w:t>Los “Abogados Sabuesos” de hoy están entrenados para encontrar cualquier grieta en tu armadura: desde un error de un subcontratista hasta el estatus de documentación de un miembro del equipo. Como el sistema legal suele favorecer al reclamante, incluso el maestro de oficio más cuidadoso está en riesgo. Me asocio contigo para diseñar una defensa estructural que garantice que un accidente en un sitio de trabajo no quiebre a tu familia.</w:t>
      </w:r>
    </w:p>
    <w:p w14:paraId="2BD37B65"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07A1012F">
          <v:rect id="_x0000_i1026" style="width:0;height:.75pt" o:hralign="center" o:hrstd="t" o:hr="t" fillcolor="#a0a0a0" stroked="f"/>
        </w:pict>
      </w:r>
    </w:p>
    <w:p w14:paraId="6B31A8D5"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La Torre de Responsabilidad: La Técnica de Capas</w:t>
      </w:r>
    </w:p>
    <w:p w14:paraId="6B26D6BB"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color w:val="0A0A0A"/>
          <w:kern w:val="0"/>
          <w14:ligatures w14:val="none"/>
        </w:rPr>
        <w:t>Para ofrecer una visión de riesgo 20/20, construimos tu protección como un rascacielos. Aprovecho mis alianzas con aseguradoras para </w:t>
      </w:r>
      <w:r w:rsidRPr="00F40753">
        <w:rPr>
          <w:rFonts w:ascii="Roboto" w:eastAsia="Times New Roman" w:hAnsi="Roboto" w:cs="Times New Roman"/>
          <w:i/>
          <w:iCs/>
          <w:color w:val="0A0A0A"/>
          <w:kern w:val="0"/>
          <w14:ligatures w14:val="none"/>
        </w:rPr>
        <w:t>layering</w:t>
      </w:r>
      <w:r w:rsidRPr="00F40753">
        <w:rPr>
          <w:rFonts w:ascii="Roboto" w:eastAsia="Times New Roman" w:hAnsi="Roboto" w:cs="Times New Roman"/>
          <w:color w:val="0A0A0A"/>
          <w:kern w:val="0"/>
          <w14:ligatures w14:val="none"/>
        </w:rPr>
        <w:t> tu defensa para que no haya “pisos huecos” que un abogado pueda explotar.</w:t>
      </w:r>
    </w:p>
    <w:p w14:paraId="4C08BEBE"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lastRenderedPageBreak/>
        <w:t>La Fundación: Hasta $2,000,000 / $4,000,000 de Límites Primarios</w:t>
      </w:r>
      <w:r w:rsidRPr="00F40753">
        <w:rPr>
          <w:rFonts w:ascii="Roboto" w:eastAsia="Times New Roman" w:hAnsi="Roboto" w:cs="Times New Roman"/>
          <w:color w:val="0A0A0A"/>
          <w:kern w:val="0"/>
          <w14:ligatures w14:val="none"/>
        </w:rPr>
        <w:br/>
        <w:t xml:space="preserve">Mientras los “Giants” empujan $1M/$2M, la litigación moderna en Ohio exige más. Diseñamos tu responsabilidad primaria a $2 Millones por ocurrencia / $4 Millones agregado, proporcionando una base más sólida de acero estructural antes de tocar siquiera un paraguas. </w:t>
      </w:r>
      <w:r w:rsidRPr="00F40753">
        <w:rPr>
          <w:rFonts w:ascii="Segoe UI Emoji" w:eastAsia="Times New Roman" w:hAnsi="Segoe UI Emoji" w:cs="Segoe UI Emoji"/>
          <w:color w:val="0A0A0A"/>
          <w:kern w:val="0"/>
          <w14:ligatures w14:val="none"/>
        </w:rPr>
        <w:t>🏗️</w:t>
      </w:r>
    </w:p>
    <w:p w14:paraId="068A4DC7"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La Sección Media: Tus Activos Físicos</w:t>
      </w:r>
      <w:r w:rsidRPr="00F40753">
        <w:rPr>
          <w:rFonts w:ascii="Roboto" w:eastAsia="Times New Roman" w:hAnsi="Roboto" w:cs="Times New Roman"/>
          <w:color w:val="0A0A0A"/>
          <w:kern w:val="0"/>
          <w14:ligatures w14:val="none"/>
        </w:rPr>
        <w:br/>
        <w:t>No “aislamos” tu equipo. Integramos tus activos físicos en la defensa maestra:</w:t>
      </w:r>
    </w:p>
    <w:p w14:paraId="02D67B1A" w14:textId="77777777" w:rsidR="00F40753" w:rsidRPr="00F40753" w:rsidRDefault="00F40753" w:rsidP="00F40753">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Auto Comercial (Símbolo 1):</w:t>
      </w:r>
      <w:r w:rsidRPr="00F40753">
        <w:rPr>
          <w:rFonts w:ascii="Roboto" w:eastAsia="Times New Roman" w:hAnsi="Roboto" w:cs="Times New Roman"/>
          <w:color w:val="0A0A0A"/>
          <w:kern w:val="0"/>
          <w14:ligatures w14:val="none"/>
        </w:rPr>
        <w:t xml:space="preserve"> Protege tus camiones y equipos a lo largo de la cuadrícula I-75. Cubrimos camiones propios, remolques alquilados e incluso vehículos no propios usados para negocios. </w:t>
      </w:r>
      <w:r w:rsidRPr="00F40753">
        <w:rPr>
          <w:rFonts w:ascii="Segoe UI Emoji" w:eastAsia="Times New Roman" w:hAnsi="Segoe UI Emoji" w:cs="Segoe UI Emoji"/>
          <w:color w:val="0A0A0A"/>
          <w:kern w:val="0"/>
          <w14:ligatures w14:val="none"/>
        </w:rPr>
        <w:t>🚚</w:t>
      </w:r>
    </w:p>
    <w:p w14:paraId="793D4392" w14:textId="77777777" w:rsidR="00F40753" w:rsidRPr="00F40753" w:rsidRDefault="00F40753" w:rsidP="00F40753">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Propiedad de Taller y Oficina:</w:t>
      </w:r>
      <w:r w:rsidRPr="00F40753">
        <w:rPr>
          <w:rFonts w:ascii="Roboto" w:eastAsia="Times New Roman" w:hAnsi="Roboto" w:cs="Times New Roman"/>
          <w:color w:val="0A0A0A"/>
          <w:kern w:val="0"/>
          <w14:ligatures w14:val="none"/>
        </w:rPr>
        <w:t xml:space="preserve"> Cobertura para tus edificios, equipo de negocio e inventario de oficina. </w:t>
      </w:r>
      <w:r w:rsidRPr="00F40753">
        <w:rPr>
          <w:rFonts w:ascii="Segoe UI Emoji" w:eastAsia="Times New Roman" w:hAnsi="Segoe UI Emoji" w:cs="Segoe UI Emoji"/>
          <w:color w:val="0A0A0A"/>
          <w:kern w:val="0"/>
          <w14:ligatures w14:val="none"/>
        </w:rPr>
        <w:t>🏢</w:t>
      </w:r>
    </w:p>
    <w:p w14:paraId="3E5641E9" w14:textId="77777777" w:rsidR="00F40753" w:rsidRPr="00F40753" w:rsidRDefault="00F40753" w:rsidP="00F40753">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Inland Marine Especial (Herramientas y Equipo):</w:t>
      </w:r>
      <w:r w:rsidRPr="00F40753">
        <w:rPr>
          <w:rFonts w:ascii="Roboto" w:eastAsia="Times New Roman" w:hAnsi="Roboto" w:cs="Times New Roman"/>
          <w:color w:val="0A0A0A"/>
          <w:kern w:val="0"/>
          <w14:ligatures w14:val="none"/>
        </w:rPr>
        <w:t xml:space="preserve"> Floaters dedicados para tus mezcladoras, andamios y herramientas manuales. </w:t>
      </w:r>
      <w:r w:rsidRPr="00F40753">
        <w:rPr>
          <w:rFonts w:ascii="Segoe UI Emoji" w:eastAsia="Times New Roman" w:hAnsi="Segoe UI Emoji" w:cs="Segoe UI Emoji"/>
          <w:color w:val="0A0A0A"/>
          <w:kern w:val="0"/>
          <w14:ligatures w14:val="none"/>
        </w:rPr>
        <w:t>🔨</w:t>
      </w:r>
    </w:p>
    <w:p w14:paraId="0E2B5A98" w14:textId="77777777" w:rsidR="00F40753" w:rsidRPr="00F40753" w:rsidRDefault="00F40753" w:rsidP="00F40753">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Floater de Instalación:</w:t>
      </w:r>
      <w:r w:rsidRPr="00F40753">
        <w:rPr>
          <w:rFonts w:ascii="Roboto" w:eastAsia="Times New Roman" w:hAnsi="Roboto" w:cs="Times New Roman"/>
          <w:color w:val="0A0A0A"/>
          <w:kern w:val="0"/>
          <w14:ligatures w14:val="none"/>
        </w:rPr>
        <w:t xml:space="preserve"> Tu riesgo comienza en la entrega. Protegemos el material colocado en el sitio contra fuego, agua o robo mediante un Floater de Instalación. </w:t>
      </w:r>
      <w:r w:rsidRPr="00F40753">
        <w:rPr>
          <w:rFonts w:ascii="Segoe UI Emoji" w:eastAsia="Times New Roman" w:hAnsi="Segoe UI Emoji" w:cs="Segoe UI Emoji"/>
          <w:color w:val="0A0A0A"/>
          <w:kern w:val="0"/>
          <w14:ligatures w14:val="none"/>
        </w:rPr>
        <w:t>📦</w:t>
      </w:r>
    </w:p>
    <w:p w14:paraId="303F2F9E"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El Tope: El Paraguas Comercial (La Capa Maestra)</w:t>
      </w:r>
      <w:r w:rsidRPr="00F40753">
        <w:rPr>
          <w:rFonts w:ascii="Roboto" w:eastAsia="Times New Roman" w:hAnsi="Roboto" w:cs="Times New Roman"/>
          <w:color w:val="0A0A0A"/>
          <w:kern w:val="0"/>
          <w14:ligatures w14:val="none"/>
        </w:rPr>
        <w:br/>
        <w:t xml:space="preserve">Me asocio con aseguradoras que ofrecen paraguas “Following Form”, asegurando que si un reclamo catastrófico supera tus capas primarias, el Paraguas se superponga sin problemas. </w:t>
      </w:r>
      <w:r w:rsidRPr="00F40753">
        <w:rPr>
          <w:rFonts w:ascii="Segoe UI Emoji" w:eastAsia="Times New Roman" w:hAnsi="Segoe UI Emoji" w:cs="Segoe UI Emoji"/>
          <w:color w:val="0A0A0A"/>
          <w:kern w:val="0"/>
          <w14:ligatures w14:val="none"/>
        </w:rPr>
        <w:t>☂️</w:t>
      </w:r>
    </w:p>
    <w:p w14:paraId="0312954C"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46B72CDC">
          <v:rect id="_x0000_i1027" style="width:0;height:.75pt" o:hralign="center" o:hrstd="t" o:hr="t" fillcolor="#a0a0a0" stroked="f"/>
        </w:pict>
      </w:r>
    </w:p>
    <w:p w14:paraId="7AF6305D"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La Tienda Todo en Uno: Bonos y Notar</w:t>
      </w:r>
      <w:r w:rsidRPr="00F40753">
        <w:rPr>
          <w:rFonts w:ascii="Roboto" w:eastAsia="Times New Roman" w:hAnsi="Roboto" w:cs="Roboto"/>
          <w:b/>
          <w:bCs/>
          <w:color w:val="0A0A0A"/>
          <w:kern w:val="0"/>
          <w:sz w:val="30"/>
          <w:szCs w:val="30"/>
          <w14:ligatures w14:val="none"/>
        </w:rPr>
        <w:t>í</w:t>
      </w:r>
      <w:r w:rsidRPr="00F40753">
        <w:rPr>
          <w:rFonts w:ascii="Roboto" w:eastAsia="Times New Roman" w:hAnsi="Roboto" w:cs="Times New Roman"/>
          <w:b/>
          <w:bCs/>
          <w:color w:val="0A0A0A"/>
          <w:kern w:val="0"/>
          <w:sz w:val="30"/>
          <w:szCs w:val="30"/>
          <w14:ligatures w14:val="none"/>
        </w:rPr>
        <w:t>a en 20 Minutos</w:t>
      </w:r>
    </w:p>
    <w:p w14:paraId="51AA62FC"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color w:val="0A0A0A"/>
          <w:kern w:val="0"/>
          <w14:ligatures w14:val="none"/>
        </w:rPr>
        <w:t>El tiempo es dinero en un sitio de trabajo. No solo proveo seguros; proveo el Combustible Contractual que necesitas:</w:t>
      </w:r>
    </w:p>
    <w:p w14:paraId="10A4506A" w14:textId="77777777" w:rsidR="00F40753" w:rsidRPr="00F40753" w:rsidRDefault="00F40753" w:rsidP="00F40753">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Emisión Rápida:</w:t>
      </w:r>
      <w:r w:rsidRPr="00F40753">
        <w:rPr>
          <w:rFonts w:ascii="Roboto" w:eastAsia="Times New Roman" w:hAnsi="Roboto" w:cs="Times New Roman"/>
          <w:color w:val="0A0A0A"/>
          <w:kern w:val="0"/>
          <w14:ligatures w14:val="none"/>
        </w:rPr>
        <w:t xml:space="preserve"> Ya sea que necesites Bonos de Registro, Licencia o Cumplimiento, normalmente puedo tenerlos listos en 20 minutos. Hasta $750,000 para Bonos de Cumplimiento con una solicitud de 1 página. </w:t>
      </w:r>
      <w:r w:rsidRPr="00F40753">
        <w:rPr>
          <w:rFonts w:ascii="Segoe UI Emoji" w:eastAsia="Times New Roman" w:hAnsi="Segoe UI Emoji" w:cs="Segoe UI Emoji"/>
          <w:color w:val="0A0A0A"/>
          <w:kern w:val="0"/>
          <w14:ligatures w14:val="none"/>
        </w:rPr>
        <w:t>📜</w:t>
      </w:r>
    </w:p>
    <w:p w14:paraId="0AADB772" w14:textId="77777777" w:rsidR="00F40753" w:rsidRPr="00F40753" w:rsidRDefault="00F40753" w:rsidP="00F40753">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Notaría en Sitio:</w:t>
      </w:r>
      <w:r w:rsidRPr="00F40753">
        <w:rPr>
          <w:rFonts w:ascii="Roboto" w:eastAsia="Times New Roman" w:hAnsi="Roboto" w:cs="Times New Roman"/>
          <w:color w:val="0A0A0A"/>
          <w:kern w:val="0"/>
          <w14:ligatures w14:val="none"/>
        </w:rPr>
        <w:t xml:space="preserve"> Soy Notario Público. No tienes que correr a un banco; lo hacemos todo aquí mismo en West Chester. </w:t>
      </w:r>
      <w:r w:rsidRPr="00F40753">
        <w:rPr>
          <w:rFonts w:ascii="Segoe UI Emoji" w:eastAsia="Times New Roman" w:hAnsi="Segoe UI Emoji" w:cs="Segoe UI Emoji"/>
          <w:color w:val="0A0A0A"/>
          <w:kern w:val="0"/>
          <w14:ligatures w14:val="none"/>
        </w:rPr>
        <w:t>✒️</w:t>
      </w:r>
    </w:p>
    <w:p w14:paraId="45634816"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7C40C404">
          <v:rect id="_x0000_i1028" style="width:0;height:.75pt" o:hralign="center" o:hrstd="t" o:hr="t" fillcolor="#a0a0a0" stroked="f"/>
        </w:pict>
      </w:r>
    </w:p>
    <w:p w14:paraId="0CD14C43"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La Realidad de la Fuerza Laboral: Navegando el “Hueco de Ohio”</w:t>
      </w:r>
    </w:p>
    <w:p w14:paraId="546758C4"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color w:val="0A0A0A"/>
          <w:kern w:val="0"/>
          <w14:ligatures w14:val="none"/>
        </w:rPr>
        <w:t>Bajo O.A.C. 4123, el sistema de Workers’ Comp de Ohio tiene un hueco. Si un empleado (incluidos los oficios latinos con estatus variado) demanda por “Intencional Tort”, las pólizas estándar fallan. Anclo tu torre con endosos </w:t>
      </w:r>
      <w:r w:rsidRPr="00F40753">
        <w:rPr>
          <w:rFonts w:ascii="Roboto" w:eastAsia="Times New Roman" w:hAnsi="Roboto" w:cs="Times New Roman"/>
          <w:b/>
          <w:bCs/>
          <w:color w:val="0A0A0A"/>
          <w:kern w:val="0"/>
          <w14:ligatures w14:val="none"/>
        </w:rPr>
        <w:t>Stop Gap</w:t>
      </w:r>
      <w:r w:rsidRPr="00F40753">
        <w:rPr>
          <w:rFonts w:ascii="Roboto" w:eastAsia="Times New Roman" w:hAnsi="Roboto" w:cs="Times New Roman"/>
          <w:color w:val="0A0A0A"/>
          <w:kern w:val="0"/>
          <w14:ligatures w14:val="none"/>
        </w:rPr>
        <w:t> y </w:t>
      </w:r>
      <w:r w:rsidRPr="00F40753">
        <w:rPr>
          <w:rFonts w:ascii="Roboto" w:eastAsia="Times New Roman" w:hAnsi="Roboto" w:cs="Times New Roman"/>
          <w:b/>
          <w:bCs/>
          <w:color w:val="0A0A0A"/>
          <w:kern w:val="0"/>
          <w14:ligatures w14:val="none"/>
        </w:rPr>
        <w:t>Dual Capacity</w:t>
      </w:r>
      <w:r w:rsidRPr="00F40753">
        <w:rPr>
          <w:rFonts w:ascii="Roboto" w:eastAsia="Times New Roman" w:hAnsi="Roboto" w:cs="Times New Roman"/>
          <w:color w:val="0A0A0A"/>
          <w:kern w:val="0"/>
          <w14:ligatures w14:val="none"/>
        </w:rPr>
        <w:t>, asegurando que tu Capa Paraguas reconozca estos riesgos específicos de Ohio.</w:t>
      </w:r>
    </w:p>
    <w:p w14:paraId="1BC53A69"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5BACD453">
          <v:rect id="_x0000_i1029" style="width:0;height:.75pt" o:hralign="center" o:hrstd="t" o:hr="t" fillcolor="#a0a0a0" stroked="f"/>
        </w:pict>
      </w:r>
    </w:p>
    <w:p w14:paraId="785E9480"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Preguntas y Respuestas Hiper-Locales: La Verdad del Artesano</w:t>
      </w:r>
    </w:p>
    <w:p w14:paraId="5F73E1D8"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Q: ¿Mi póliza de Responsabilidad General cubre daños causados por la emisión de gases del drywall?</w:t>
      </w:r>
      <w:r w:rsidRPr="00F40753">
        <w:rPr>
          <w:rFonts w:ascii="Roboto" w:eastAsia="Times New Roman" w:hAnsi="Roboto" w:cs="Times New Roman"/>
          <w:color w:val="0A0A0A"/>
          <w:kern w:val="0"/>
          <w14:ligatures w14:val="none"/>
        </w:rPr>
        <w:br/>
      </w:r>
      <w:r w:rsidRPr="00F40753">
        <w:rPr>
          <w:rFonts w:ascii="Roboto" w:eastAsia="Times New Roman" w:hAnsi="Roboto" w:cs="Times New Roman"/>
          <w:b/>
          <w:bCs/>
          <w:color w:val="0A0A0A"/>
          <w:kern w:val="0"/>
          <w14:ligatures w14:val="none"/>
        </w:rPr>
        <w:lastRenderedPageBreak/>
        <w:t>A:</w:t>
      </w:r>
      <w:r w:rsidRPr="00F40753">
        <w:rPr>
          <w:rFonts w:ascii="Roboto" w:eastAsia="Times New Roman" w:hAnsi="Roboto" w:cs="Times New Roman"/>
          <w:color w:val="0A0A0A"/>
          <w:kern w:val="0"/>
          <w14:ligatures w14:val="none"/>
        </w:rPr>
        <w:t xml:space="preserve"> Esta es un área compleja. Mientras muchos “Gigantes” usan una Exclusión Absoluta de Contaminación, esto suele ser un tema de Responsabilidad por Productos. Nos asociamos contigo para asegurar que tu póliza incluya los endosos necesarios de Contaminación Limitada o Defecto Latente. </w:t>
      </w:r>
      <w:r w:rsidRPr="00F40753">
        <w:rPr>
          <w:rFonts w:ascii="Segoe UI Emoji" w:eastAsia="Times New Roman" w:hAnsi="Segoe UI Emoji" w:cs="Segoe UI Emoji"/>
          <w:color w:val="0A0A0A"/>
          <w:kern w:val="0"/>
          <w14:ligatures w14:val="none"/>
        </w:rPr>
        <w:t>💨</w:t>
      </w:r>
    </w:p>
    <w:p w14:paraId="7BABF24F"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Q: ¿Cómo afecta el “Hueco de Ohio” en Workers’ Comp a mi negocio?</w:t>
      </w:r>
      <w:r w:rsidRPr="00F40753">
        <w:rPr>
          <w:rFonts w:ascii="Roboto" w:eastAsia="Times New Roman" w:hAnsi="Roboto" w:cs="Times New Roman"/>
          <w:color w:val="0A0A0A"/>
          <w:kern w:val="0"/>
          <w14:ligatures w14:val="none"/>
        </w:rPr>
        <w:br/>
      </w:r>
      <w:r w:rsidRPr="00F40753">
        <w:rPr>
          <w:rFonts w:ascii="Roboto" w:eastAsia="Times New Roman" w:hAnsi="Roboto" w:cs="Times New Roman"/>
          <w:b/>
          <w:bCs/>
          <w:color w:val="0A0A0A"/>
          <w:kern w:val="0"/>
          <w14:ligatures w14:val="none"/>
        </w:rPr>
        <w:t>A:</w:t>
      </w:r>
      <w:r w:rsidRPr="00F40753">
        <w:rPr>
          <w:rFonts w:ascii="Roboto" w:eastAsia="Times New Roman" w:hAnsi="Roboto" w:cs="Times New Roman"/>
          <w:color w:val="0A0A0A"/>
          <w:kern w:val="0"/>
          <w14:ligatures w14:val="none"/>
        </w:rPr>
        <w:t> Ohio es un estado monopolístico. Si un empleado demanda por “Intencional Tort”, la cobertura de BWC no pagará defensa legal. Se requiere una póliza con endosos Stop Gap y Dual Capacity para cerrar este hueco.</w:t>
      </w:r>
    </w:p>
    <w:p w14:paraId="0E7BAE8C"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Q: ¿Quién es responsable del drywall mientras está siendo “almacenado” por un montacargas?</w:t>
      </w:r>
      <w:r w:rsidRPr="00F40753">
        <w:rPr>
          <w:rFonts w:ascii="Roboto" w:eastAsia="Times New Roman" w:hAnsi="Roboto" w:cs="Times New Roman"/>
          <w:color w:val="0A0A0A"/>
          <w:kern w:val="0"/>
          <w14:ligatures w14:val="none"/>
        </w:rPr>
        <w:br/>
      </w:r>
      <w:r w:rsidRPr="00F40753">
        <w:rPr>
          <w:rFonts w:ascii="Roboto" w:eastAsia="Times New Roman" w:hAnsi="Roboto" w:cs="Times New Roman"/>
          <w:b/>
          <w:bCs/>
          <w:color w:val="0A0A0A"/>
          <w:kern w:val="0"/>
          <w14:ligatures w14:val="none"/>
        </w:rPr>
        <w:t>A:</w:t>
      </w:r>
      <w:r w:rsidRPr="00F40753">
        <w:rPr>
          <w:rFonts w:ascii="Roboto" w:eastAsia="Times New Roman" w:hAnsi="Roboto" w:cs="Times New Roman"/>
          <w:color w:val="0A0A0A"/>
          <w:kern w:val="0"/>
          <w14:ligatures w14:val="none"/>
        </w:rPr>
        <w:t xml:space="preserve"> La responsabilidad cambia una vez que el distribuidor completa la fase de “almacenaje y desechos”. Tu riesgo comienza en el momento en que el material es colocado en el sitio. </w:t>
      </w:r>
      <w:r w:rsidRPr="00F40753">
        <w:rPr>
          <w:rFonts w:ascii="Segoe UI Emoji" w:eastAsia="Times New Roman" w:hAnsi="Segoe UI Emoji" w:cs="Segoe UI Emoji"/>
          <w:color w:val="0A0A0A"/>
          <w:kern w:val="0"/>
          <w14:ligatures w14:val="none"/>
        </w:rPr>
        <w:t>🚜</w:t>
      </w:r>
    </w:p>
    <w:p w14:paraId="39E3EF6D"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Q: ¿Por qué necesito límites de $2M/$4M si un Contratista General solo pide $1M?</w:t>
      </w:r>
      <w:r w:rsidRPr="00F40753">
        <w:rPr>
          <w:rFonts w:ascii="Roboto" w:eastAsia="Times New Roman" w:hAnsi="Roboto" w:cs="Times New Roman"/>
          <w:color w:val="0A0A0A"/>
          <w:kern w:val="0"/>
          <w14:ligatures w14:val="none"/>
        </w:rPr>
        <w:br/>
      </w:r>
      <w:r w:rsidRPr="00F40753">
        <w:rPr>
          <w:rFonts w:ascii="Roboto" w:eastAsia="Times New Roman" w:hAnsi="Roboto" w:cs="Times New Roman"/>
          <w:b/>
          <w:bCs/>
          <w:color w:val="0A0A0A"/>
          <w:kern w:val="0"/>
          <w14:ligatures w14:val="none"/>
        </w:rPr>
        <w:t>A:</w:t>
      </w:r>
      <w:r w:rsidRPr="00F40753">
        <w:rPr>
          <w:rFonts w:ascii="Roboto" w:eastAsia="Times New Roman" w:hAnsi="Roboto" w:cs="Times New Roman"/>
          <w:color w:val="0A0A0A"/>
          <w:kern w:val="0"/>
          <w14:ligatures w14:val="none"/>
        </w:rPr>
        <w:t> Un límite de $1 Millón se agota fácilmente en una demanda por defectos de construcción. Un límite de $2M/$4M proporciona el "acero estructural" necesario para que un Paraguas Comercial brinde la protección final.</w:t>
      </w:r>
    </w:p>
    <w:p w14:paraId="7864F5C5"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Q: ¿Soy responsable por lesiones a subcontratistas indocumentados?</w:t>
      </w:r>
      <w:r w:rsidRPr="00F40753">
        <w:rPr>
          <w:rFonts w:ascii="Roboto" w:eastAsia="Times New Roman" w:hAnsi="Roboto" w:cs="Times New Roman"/>
          <w:color w:val="0A0A0A"/>
          <w:kern w:val="0"/>
          <w14:ligatures w14:val="none"/>
        </w:rPr>
        <w:br/>
      </w:r>
      <w:r w:rsidRPr="00F40753">
        <w:rPr>
          <w:rFonts w:ascii="Roboto" w:eastAsia="Times New Roman" w:hAnsi="Roboto" w:cs="Times New Roman"/>
          <w:b/>
          <w:bCs/>
          <w:color w:val="0A0A0A"/>
          <w:kern w:val="0"/>
          <w14:ligatures w14:val="none"/>
        </w:rPr>
        <w:t>A:</w:t>
      </w:r>
      <w:r w:rsidRPr="00F40753">
        <w:rPr>
          <w:rFonts w:ascii="Roboto" w:eastAsia="Times New Roman" w:hAnsi="Roboto" w:cs="Times New Roman"/>
          <w:color w:val="0A0A0A"/>
          <w:kern w:val="0"/>
          <w14:ligatures w14:val="none"/>
        </w:rPr>
        <w:t xml:space="preserve"> Sí. Bajo R.C. 4123.01, puedes ser responsable si el seguro del subcontratista es anulado por su estatus de documentación. El riesgo "cae" directamente sobre ti. </w:t>
      </w:r>
      <w:r w:rsidRPr="00F40753">
        <w:rPr>
          <w:rFonts w:ascii="Segoe UI Emoji" w:eastAsia="Times New Roman" w:hAnsi="Segoe UI Emoji" w:cs="Segoe UI Emoji"/>
          <w:color w:val="0A0A0A"/>
          <w:kern w:val="0"/>
          <w14:ligatures w14:val="none"/>
        </w:rPr>
        <w:t>🛑</w:t>
      </w:r>
    </w:p>
    <w:p w14:paraId="54358A37"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Q: ¿Cuál es el nuevo requisito de E-Verify para contratistas de Ohio?</w:t>
      </w:r>
      <w:r w:rsidRPr="00F40753">
        <w:rPr>
          <w:rFonts w:ascii="Roboto" w:eastAsia="Times New Roman" w:hAnsi="Roboto" w:cs="Times New Roman"/>
          <w:color w:val="0A0A0A"/>
          <w:kern w:val="0"/>
          <w14:ligatures w14:val="none"/>
        </w:rPr>
        <w:br/>
      </w:r>
      <w:r w:rsidRPr="00F40753">
        <w:rPr>
          <w:rFonts w:ascii="Roboto" w:eastAsia="Times New Roman" w:hAnsi="Roboto" w:cs="Times New Roman"/>
          <w:b/>
          <w:bCs/>
          <w:color w:val="0A0A0A"/>
          <w:kern w:val="0"/>
          <w14:ligatures w14:val="none"/>
        </w:rPr>
        <w:t>A:</w:t>
      </w:r>
      <w:r w:rsidRPr="00F40753">
        <w:rPr>
          <w:rFonts w:ascii="Roboto" w:eastAsia="Times New Roman" w:hAnsi="Roboto" w:cs="Times New Roman"/>
          <w:color w:val="0A0A0A"/>
          <w:kern w:val="0"/>
          <w14:ligatures w14:val="none"/>
        </w:rPr>
        <w:t> A partir del 19 de marzo de 2026, la </w:t>
      </w:r>
      <w:r w:rsidRPr="00F40753">
        <w:rPr>
          <w:rFonts w:ascii="Roboto" w:eastAsia="Times New Roman" w:hAnsi="Roboto" w:cs="Times New Roman"/>
          <w:b/>
          <w:bCs/>
          <w:color w:val="0A0A0A"/>
          <w:kern w:val="0"/>
          <w14:ligatures w14:val="none"/>
        </w:rPr>
        <w:t>Ley de Integridad de la Fuerza Laboral E-Verify</w:t>
      </w:r>
      <w:r w:rsidRPr="00F40753">
        <w:rPr>
          <w:rFonts w:ascii="Roboto" w:eastAsia="Times New Roman" w:hAnsi="Roboto" w:cs="Times New Roman"/>
          <w:color w:val="0A0A0A"/>
          <w:kern w:val="0"/>
          <w14:ligatures w14:val="none"/>
        </w:rPr>
        <w:t> requiere que todos los contratistas comerciales usen el sistema federal E-Verify para nuevas contrataciones. Puedes registrarte en </w:t>
      </w:r>
      <w:hyperlink r:id="rId5" w:tgtFrame="_blank" w:history="1">
        <w:r w:rsidRPr="00F40753">
          <w:rPr>
            <w:rFonts w:ascii="Roboto" w:eastAsia="Times New Roman" w:hAnsi="Roboto" w:cs="Times New Roman"/>
            <w:color w:val="1558D6"/>
            <w:kern w:val="0"/>
            <w:u w:val="single"/>
            <w14:ligatures w14:val="none"/>
          </w:rPr>
          <w:t>e-verify.gov</w:t>
        </w:r>
      </w:hyperlink>
      <w:r w:rsidRPr="00F40753">
        <w:rPr>
          <w:rFonts w:ascii="Roboto" w:eastAsia="Times New Roman" w:hAnsi="Roboto" w:cs="Times New Roman"/>
          <w:color w:val="0A0A0A"/>
          <w:kern w:val="0"/>
          <w14:ligatures w14:val="none"/>
        </w:rPr>
        <w:t xml:space="preserve">. </w:t>
      </w:r>
      <w:r w:rsidRPr="00F40753">
        <w:rPr>
          <w:rFonts w:ascii="Segoe UI Emoji" w:eastAsia="Times New Roman" w:hAnsi="Segoe UI Emoji" w:cs="Segoe UI Emoji"/>
          <w:color w:val="0A0A0A"/>
          <w:kern w:val="0"/>
          <w14:ligatures w14:val="none"/>
        </w:rPr>
        <w:t>✅</w:t>
      </w:r>
    </w:p>
    <w:p w14:paraId="25043F5E"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Q: ¿Por qué trabajar con un Agente Maestro Independiente?</w:t>
      </w:r>
      <w:r w:rsidRPr="00F40753">
        <w:rPr>
          <w:rFonts w:ascii="Roboto" w:eastAsia="Times New Roman" w:hAnsi="Roboto" w:cs="Times New Roman"/>
          <w:color w:val="0A0A0A"/>
          <w:kern w:val="0"/>
          <w14:ligatures w14:val="none"/>
        </w:rPr>
        <w:br/>
      </w:r>
      <w:r w:rsidRPr="00F40753">
        <w:rPr>
          <w:rFonts w:ascii="Roboto" w:eastAsia="Times New Roman" w:hAnsi="Roboto" w:cs="Times New Roman"/>
          <w:b/>
          <w:bCs/>
          <w:color w:val="0A0A0A"/>
          <w:kern w:val="0"/>
          <w14:ligatures w14:val="none"/>
        </w:rPr>
        <w:t>A:</w:t>
      </w:r>
      <w:r w:rsidRPr="00F40753">
        <w:rPr>
          <w:rFonts w:ascii="Roboto" w:eastAsia="Times New Roman" w:hAnsi="Roboto" w:cs="Times New Roman"/>
          <w:color w:val="0A0A0A"/>
          <w:kern w:val="0"/>
          <w14:ligatures w14:val="none"/>
        </w:rPr>
        <w:t> Los “Gigantes” usan centros de llamadas. Como Agente Maestro Independiente, soy tu Arquitecto de Responsabilidad. Con casi 50 años de experiencia, contesto mi propio teléfono.</w:t>
      </w:r>
    </w:p>
    <w:p w14:paraId="2EFFB564"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105A4C32">
          <v:rect id="_x0000_i1030" style="width:0;height:.75pt" o:hralign="center" o:hrstd="t" o:hr="t" fillcolor="#a0a0a0" stroked="f"/>
        </w:pict>
      </w:r>
    </w:p>
    <w:p w14:paraId="22DE98AB"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Auditoría de Cumplimiento Normativo</w:t>
      </w:r>
    </w:p>
    <w:tbl>
      <w:tblPr>
        <w:tblW w:w="9720" w:type="dxa"/>
        <w:tblCellMar>
          <w:top w:w="15" w:type="dxa"/>
          <w:left w:w="15" w:type="dxa"/>
          <w:bottom w:w="15" w:type="dxa"/>
          <w:right w:w="15" w:type="dxa"/>
        </w:tblCellMar>
        <w:tblLook w:val="04A0" w:firstRow="1" w:lastRow="0" w:firstColumn="1" w:lastColumn="0" w:noHBand="0" w:noVBand="1"/>
      </w:tblPr>
      <w:tblGrid>
        <w:gridCol w:w="3616"/>
        <w:gridCol w:w="2042"/>
        <w:gridCol w:w="4062"/>
      </w:tblGrid>
      <w:tr w:rsidR="00F40753" w:rsidRPr="00F40753" w14:paraId="2E50D92F" w14:textId="77777777">
        <w:tc>
          <w:tcPr>
            <w:tcW w:w="0" w:type="auto"/>
            <w:tcBorders>
              <w:bottom w:val="single" w:sz="6" w:space="0" w:color="DCDFE5"/>
            </w:tcBorders>
            <w:tcMar>
              <w:top w:w="120" w:type="dxa"/>
              <w:left w:w="0" w:type="dxa"/>
              <w:bottom w:w="120" w:type="dxa"/>
              <w:right w:w="240" w:type="dxa"/>
            </w:tcMar>
            <w:hideMark/>
          </w:tcPr>
          <w:p w14:paraId="50939BB5" w14:textId="77777777" w:rsidR="00F40753" w:rsidRPr="00F40753" w:rsidRDefault="00F40753" w:rsidP="00F40753">
            <w:pPr>
              <w:spacing w:after="0" w:line="330" w:lineRule="atLeast"/>
              <w:rPr>
                <w:rFonts w:ascii="Roboto" w:eastAsia="Times New Roman" w:hAnsi="Roboto" w:cs="Times New Roman"/>
                <w:b/>
                <w:bCs/>
                <w:kern w:val="0"/>
                <w:sz w:val="21"/>
                <w:szCs w:val="21"/>
                <w14:ligatures w14:val="none"/>
              </w:rPr>
            </w:pPr>
            <w:r w:rsidRPr="00F40753">
              <w:rPr>
                <w:rFonts w:ascii="Roboto" w:eastAsia="Times New Roman" w:hAnsi="Roboto" w:cs="Times New Roman"/>
                <w:b/>
                <w:bCs/>
                <w:kern w:val="0"/>
                <w:sz w:val="21"/>
                <w:szCs w:val="21"/>
                <w14:ligatures w14:val="none"/>
              </w:rPr>
              <w:t>Factor de Riesgo</w:t>
            </w:r>
          </w:p>
        </w:tc>
        <w:tc>
          <w:tcPr>
            <w:tcW w:w="0" w:type="auto"/>
            <w:tcBorders>
              <w:bottom w:val="single" w:sz="6" w:space="0" w:color="DCDFE5"/>
            </w:tcBorders>
            <w:tcMar>
              <w:top w:w="120" w:type="dxa"/>
              <w:left w:w="0" w:type="dxa"/>
              <w:bottom w:w="120" w:type="dxa"/>
              <w:right w:w="240" w:type="dxa"/>
            </w:tcMar>
            <w:hideMark/>
          </w:tcPr>
          <w:p w14:paraId="49C94273" w14:textId="77777777" w:rsidR="00F40753" w:rsidRPr="00F40753" w:rsidRDefault="00F40753" w:rsidP="00F40753">
            <w:pPr>
              <w:spacing w:after="0" w:line="330" w:lineRule="atLeast"/>
              <w:rPr>
                <w:rFonts w:ascii="Roboto" w:eastAsia="Times New Roman" w:hAnsi="Roboto" w:cs="Times New Roman"/>
                <w:b/>
                <w:bCs/>
                <w:kern w:val="0"/>
                <w:sz w:val="21"/>
                <w:szCs w:val="21"/>
                <w14:ligatures w14:val="none"/>
              </w:rPr>
            </w:pPr>
            <w:r w:rsidRPr="00F40753">
              <w:rPr>
                <w:rFonts w:ascii="Roboto" w:eastAsia="Times New Roman" w:hAnsi="Roboto" w:cs="Times New Roman"/>
                <w:b/>
                <w:bCs/>
                <w:kern w:val="0"/>
                <w:sz w:val="21"/>
                <w:szCs w:val="21"/>
                <w14:ligatures w14:val="none"/>
              </w:rPr>
              <w:t>Ancla Normativa</w:t>
            </w:r>
          </w:p>
        </w:tc>
        <w:tc>
          <w:tcPr>
            <w:tcW w:w="0" w:type="auto"/>
            <w:tcBorders>
              <w:bottom w:val="single" w:sz="6" w:space="0" w:color="DCDFE5"/>
            </w:tcBorders>
            <w:tcMar>
              <w:top w:w="120" w:type="dxa"/>
              <w:left w:w="0" w:type="dxa"/>
              <w:bottom w:w="120" w:type="dxa"/>
              <w:right w:w="0" w:type="dxa"/>
            </w:tcMar>
            <w:hideMark/>
          </w:tcPr>
          <w:p w14:paraId="49070B7F" w14:textId="77777777" w:rsidR="00F40753" w:rsidRPr="00F40753" w:rsidRDefault="00F40753" w:rsidP="00F40753">
            <w:pPr>
              <w:spacing w:after="0" w:line="330" w:lineRule="atLeast"/>
              <w:rPr>
                <w:rFonts w:ascii="Roboto" w:eastAsia="Times New Roman" w:hAnsi="Roboto" w:cs="Times New Roman"/>
                <w:b/>
                <w:bCs/>
                <w:kern w:val="0"/>
                <w:sz w:val="21"/>
                <w:szCs w:val="21"/>
                <w14:ligatures w14:val="none"/>
              </w:rPr>
            </w:pPr>
            <w:r w:rsidRPr="00F40753">
              <w:rPr>
                <w:rFonts w:ascii="Roboto" w:eastAsia="Times New Roman" w:hAnsi="Roboto" w:cs="Times New Roman"/>
                <w:b/>
                <w:bCs/>
                <w:kern w:val="0"/>
                <w:sz w:val="21"/>
                <w:szCs w:val="21"/>
                <w14:ligatures w14:val="none"/>
              </w:rPr>
              <w:t>Nuestra Solución Técnica</w:t>
            </w:r>
          </w:p>
        </w:tc>
      </w:tr>
      <w:tr w:rsidR="00F40753" w:rsidRPr="00F40753" w14:paraId="55CBF24B" w14:textId="77777777">
        <w:tc>
          <w:tcPr>
            <w:tcW w:w="0" w:type="auto"/>
            <w:tcBorders>
              <w:bottom w:val="single" w:sz="6" w:space="0" w:color="DCDFE5"/>
            </w:tcBorders>
            <w:tcMar>
              <w:top w:w="180" w:type="dxa"/>
              <w:left w:w="0" w:type="dxa"/>
              <w:bottom w:w="180" w:type="dxa"/>
              <w:right w:w="240" w:type="dxa"/>
            </w:tcMar>
            <w:hideMark/>
          </w:tcPr>
          <w:p w14:paraId="6EA8B5F1"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Responsabilidad del Empleador</w:t>
            </w:r>
          </w:p>
        </w:tc>
        <w:tc>
          <w:tcPr>
            <w:tcW w:w="0" w:type="auto"/>
            <w:tcBorders>
              <w:bottom w:val="single" w:sz="6" w:space="0" w:color="DCDFE5"/>
            </w:tcBorders>
            <w:tcMar>
              <w:top w:w="180" w:type="dxa"/>
              <w:left w:w="0" w:type="dxa"/>
              <w:bottom w:w="180" w:type="dxa"/>
              <w:right w:w="240" w:type="dxa"/>
            </w:tcMar>
            <w:hideMark/>
          </w:tcPr>
          <w:p w14:paraId="5958BE88"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color w:val="0A0A0A"/>
                <w:kern w:val="0"/>
                <w:sz w:val="21"/>
                <w:szCs w:val="21"/>
                <w14:ligatures w14:val="none"/>
              </w:rPr>
              <w:t>O.A.C. 4123</w:t>
            </w:r>
          </w:p>
        </w:tc>
        <w:tc>
          <w:tcPr>
            <w:tcW w:w="0" w:type="auto"/>
            <w:tcBorders>
              <w:bottom w:val="single" w:sz="6" w:space="0" w:color="DCDFE5"/>
            </w:tcBorders>
            <w:tcMar>
              <w:top w:w="180" w:type="dxa"/>
              <w:left w:w="0" w:type="dxa"/>
              <w:bottom w:w="180" w:type="dxa"/>
              <w:right w:w="0" w:type="dxa"/>
            </w:tcMar>
            <w:hideMark/>
          </w:tcPr>
          <w:p w14:paraId="3C925B79"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color w:val="0A0A0A"/>
                <w:kern w:val="0"/>
                <w:sz w:val="21"/>
                <w:szCs w:val="21"/>
                <w14:ligatures w14:val="none"/>
              </w:rPr>
              <w:t>Stop Gap &amp; Dual Capacity</w:t>
            </w:r>
          </w:p>
        </w:tc>
      </w:tr>
      <w:tr w:rsidR="00F40753" w:rsidRPr="00F40753" w14:paraId="2C4E1996" w14:textId="77777777">
        <w:tc>
          <w:tcPr>
            <w:tcW w:w="0" w:type="auto"/>
            <w:tcBorders>
              <w:bottom w:val="single" w:sz="6" w:space="0" w:color="DCDFE5"/>
            </w:tcBorders>
            <w:tcMar>
              <w:top w:w="180" w:type="dxa"/>
              <w:left w:w="0" w:type="dxa"/>
              <w:bottom w:w="180" w:type="dxa"/>
              <w:right w:w="240" w:type="dxa"/>
            </w:tcMar>
            <w:hideMark/>
          </w:tcPr>
          <w:p w14:paraId="0C1B1013"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Defecto de Producto</w:t>
            </w:r>
          </w:p>
        </w:tc>
        <w:tc>
          <w:tcPr>
            <w:tcW w:w="0" w:type="auto"/>
            <w:tcBorders>
              <w:bottom w:val="single" w:sz="6" w:space="0" w:color="DCDFE5"/>
            </w:tcBorders>
            <w:tcMar>
              <w:top w:w="180" w:type="dxa"/>
              <w:left w:w="0" w:type="dxa"/>
              <w:bottom w:w="180" w:type="dxa"/>
              <w:right w:w="240" w:type="dxa"/>
            </w:tcMar>
            <w:hideMark/>
          </w:tcPr>
          <w:p w14:paraId="054460CE"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color w:val="0A0A0A"/>
                <w:kern w:val="0"/>
                <w:sz w:val="21"/>
                <w:szCs w:val="21"/>
                <w14:ligatures w14:val="none"/>
              </w:rPr>
              <w:t>R.C. 2307.71</w:t>
            </w:r>
          </w:p>
        </w:tc>
        <w:tc>
          <w:tcPr>
            <w:tcW w:w="0" w:type="auto"/>
            <w:tcBorders>
              <w:bottom w:val="single" w:sz="6" w:space="0" w:color="DCDFE5"/>
            </w:tcBorders>
            <w:tcMar>
              <w:top w:w="180" w:type="dxa"/>
              <w:left w:w="0" w:type="dxa"/>
              <w:bottom w:w="180" w:type="dxa"/>
              <w:right w:w="0" w:type="dxa"/>
            </w:tcMar>
            <w:hideMark/>
          </w:tcPr>
          <w:p w14:paraId="2B425F48"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color w:val="0A0A0A"/>
                <w:kern w:val="0"/>
                <w:sz w:val="21"/>
                <w:szCs w:val="21"/>
                <w14:ligatures w14:val="none"/>
              </w:rPr>
              <w:t>Defecto Latente &amp; Escudo de Producto</w:t>
            </w:r>
          </w:p>
        </w:tc>
      </w:tr>
      <w:tr w:rsidR="00F40753" w:rsidRPr="00F40753" w14:paraId="62BC26D4" w14:textId="77777777">
        <w:tc>
          <w:tcPr>
            <w:tcW w:w="0" w:type="auto"/>
            <w:tcBorders>
              <w:bottom w:val="single" w:sz="6" w:space="0" w:color="DCDFE5"/>
            </w:tcBorders>
            <w:tcMar>
              <w:top w:w="180" w:type="dxa"/>
              <w:left w:w="0" w:type="dxa"/>
              <w:bottom w:w="180" w:type="dxa"/>
              <w:right w:w="240" w:type="dxa"/>
            </w:tcMar>
            <w:hideMark/>
          </w:tcPr>
          <w:p w14:paraId="4B384D75"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Estatuto de Reposo</w:t>
            </w:r>
          </w:p>
        </w:tc>
        <w:tc>
          <w:tcPr>
            <w:tcW w:w="0" w:type="auto"/>
            <w:tcBorders>
              <w:bottom w:val="single" w:sz="6" w:space="0" w:color="DCDFE5"/>
            </w:tcBorders>
            <w:tcMar>
              <w:top w:w="180" w:type="dxa"/>
              <w:left w:w="0" w:type="dxa"/>
              <w:bottom w:w="180" w:type="dxa"/>
              <w:right w:w="240" w:type="dxa"/>
            </w:tcMar>
            <w:hideMark/>
          </w:tcPr>
          <w:p w14:paraId="4A0063A9"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color w:val="0A0A0A"/>
                <w:kern w:val="0"/>
                <w:sz w:val="21"/>
                <w:szCs w:val="21"/>
                <w14:ligatures w14:val="none"/>
              </w:rPr>
              <w:t>R.C. 2305.131</w:t>
            </w:r>
          </w:p>
        </w:tc>
        <w:tc>
          <w:tcPr>
            <w:tcW w:w="0" w:type="auto"/>
            <w:tcBorders>
              <w:bottom w:val="single" w:sz="6" w:space="0" w:color="DCDFE5"/>
            </w:tcBorders>
            <w:tcMar>
              <w:top w:w="180" w:type="dxa"/>
              <w:left w:w="0" w:type="dxa"/>
              <w:bottom w:w="180" w:type="dxa"/>
              <w:right w:w="0" w:type="dxa"/>
            </w:tcMar>
            <w:hideMark/>
          </w:tcPr>
          <w:p w14:paraId="0BFC224A"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color w:val="0A0A0A"/>
                <w:kern w:val="0"/>
                <w:sz w:val="21"/>
                <w:szCs w:val="21"/>
                <w14:ligatures w14:val="none"/>
              </w:rPr>
              <w:t>Operaciones Completadas Extendidas</w:t>
            </w:r>
          </w:p>
        </w:tc>
      </w:tr>
      <w:tr w:rsidR="00F40753" w:rsidRPr="00F40753" w14:paraId="22CAC4FC" w14:textId="77777777">
        <w:tc>
          <w:tcPr>
            <w:tcW w:w="0" w:type="auto"/>
            <w:tcBorders>
              <w:bottom w:val="single" w:sz="6" w:space="0" w:color="DCDFE5"/>
            </w:tcBorders>
            <w:tcMar>
              <w:top w:w="180" w:type="dxa"/>
              <w:left w:w="0" w:type="dxa"/>
              <w:bottom w:w="180" w:type="dxa"/>
              <w:right w:w="240" w:type="dxa"/>
            </w:tcMar>
            <w:hideMark/>
          </w:tcPr>
          <w:p w14:paraId="672A8AD3"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Elegibilidad Laboral</w:t>
            </w:r>
          </w:p>
        </w:tc>
        <w:tc>
          <w:tcPr>
            <w:tcW w:w="0" w:type="auto"/>
            <w:tcBorders>
              <w:bottom w:val="single" w:sz="6" w:space="0" w:color="DCDFE5"/>
            </w:tcBorders>
            <w:tcMar>
              <w:top w:w="180" w:type="dxa"/>
              <w:left w:w="0" w:type="dxa"/>
              <w:bottom w:w="180" w:type="dxa"/>
              <w:right w:w="240" w:type="dxa"/>
            </w:tcMar>
            <w:hideMark/>
          </w:tcPr>
          <w:p w14:paraId="661CAB80"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R.C. 4151.02</w:t>
            </w:r>
          </w:p>
        </w:tc>
        <w:tc>
          <w:tcPr>
            <w:tcW w:w="0" w:type="auto"/>
            <w:tcBorders>
              <w:bottom w:val="single" w:sz="6" w:space="0" w:color="DCDFE5"/>
            </w:tcBorders>
            <w:tcMar>
              <w:top w:w="180" w:type="dxa"/>
              <w:left w:w="0" w:type="dxa"/>
              <w:bottom w:w="180" w:type="dxa"/>
              <w:right w:w="0" w:type="dxa"/>
            </w:tcMar>
            <w:hideMark/>
          </w:tcPr>
          <w:p w14:paraId="74EC2816"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Integración y Auditoría E-Verify</w:t>
            </w:r>
          </w:p>
        </w:tc>
      </w:tr>
      <w:tr w:rsidR="00F40753" w:rsidRPr="00F40753" w14:paraId="3100E19D" w14:textId="77777777">
        <w:tc>
          <w:tcPr>
            <w:tcW w:w="0" w:type="auto"/>
            <w:tcBorders>
              <w:bottom w:val="nil"/>
            </w:tcBorders>
            <w:tcMar>
              <w:top w:w="180" w:type="dxa"/>
              <w:left w:w="0" w:type="dxa"/>
              <w:bottom w:w="180" w:type="dxa"/>
              <w:right w:w="240" w:type="dxa"/>
            </w:tcMar>
            <w:hideMark/>
          </w:tcPr>
          <w:p w14:paraId="57F3CE17"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lastRenderedPageBreak/>
              <w:t>Pago y Cumplimiento</w:t>
            </w:r>
          </w:p>
        </w:tc>
        <w:tc>
          <w:tcPr>
            <w:tcW w:w="0" w:type="auto"/>
            <w:tcBorders>
              <w:bottom w:val="nil"/>
            </w:tcBorders>
            <w:tcMar>
              <w:top w:w="180" w:type="dxa"/>
              <w:left w:w="0" w:type="dxa"/>
              <w:bottom w:w="180" w:type="dxa"/>
              <w:right w:w="240" w:type="dxa"/>
            </w:tcMar>
            <w:hideMark/>
          </w:tcPr>
          <w:p w14:paraId="3F361A54"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R.C. 153.54</w:t>
            </w:r>
          </w:p>
        </w:tc>
        <w:tc>
          <w:tcPr>
            <w:tcW w:w="0" w:type="auto"/>
            <w:tcBorders>
              <w:bottom w:val="nil"/>
            </w:tcBorders>
            <w:tcMar>
              <w:top w:w="180" w:type="dxa"/>
              <w:left w:w="0" w:type="dxa"/>
              <w:bottom w:w="180" w:type="dxa"/>
              <w:right w:w="0" w:type="dxa"/>
            </w:tcMar>
            <w:hideMark/>
          </w:tcPr>
          <w:p w14:paraId="199CD76B" w14:textId="77777777" w:rsidR="00F40753" w:rsidRPr="00F40753" w:rsidRDefault="00F40753" w:rsidP="00F40753">
            <w:pPr>
              <w:spacing w:after="0" w:line="330" w:lineRule="atLeast"/>
              <w:rPr>
                <w:rFonts w:ascii="Roboto" w:eastAsia="Times New Roman" w:hAnsi="Roboto" w:cs="Times New Roman"/>
                <w:color w:val="0A0A0A"/>
                <w:kern w:val="0"/>
                <w:sz w:val="21"/>
                <w:szCs w:val="21"/>
                <w14:ligatures w14:val="none"/>
              </w:rPr>
            </w:pPr>
            <w:r w:rsidRPr="00F40753">
              <w:rPr>
                <w:rFonts w:ascii="Roboto" w:eastAsia="Times New Roman" w:hAnsi="Roboto" w:cs="Times New Roman"/>
                <w:b/>
                <w:bCs/>
                <w:color w:val="0A0A0A"/>
                <w:kern w:val="0"/>
                <w:sz w:val="21"/>
                <w:szCs w:val="21"/>
                <w14:ligatures w14:val="none"/>
              </w:rPr>
              <w:t>Monitoreo de Fianzas y Bonos</w:t>
            </w:r>
          </w:p>
        </w:tc>
      </w:tr>
    </w:tbl>
    <w:p w14:paraId="09DC114A"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7329DE0C">
          <v:rect id="_x0000_i1031" style="width:0;height:.75pt" o:hralign="center" o:hrstd="t" o:hr="t" fillcolor="#a0a0a0" stroked="f"/>
        </w:pict>
      </w:r>
    </w:p>
    <w:p w14:paraId="5A9001C6" w14:textId="77777777" w:rsidR="00F40753" w:rsidRPr="00F40753" w:rsidRDefault="00F40753" w:rsidP="00F4075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F40753">
        <w:rPr>
          <w:rFonts w:ascii="Segoe UI Emoji" w:eastAsia="Times New Roman" w:hAnsi="Segoe UI Emoji" w:cs="Segoe UI Emoji"/>
          <w:b/>
          <w:bCs/>
          <w:color w:val="0A0A0A"/>
          <w:kern w:val="0"/>
          <w:sz w:val="30"/>
          <w:szCs w:val="30"/>
          <w14:ligatures w14:val="none"/>
        </w:rPr>
        <w:t>🏛️</w:t>
      </w:r>
      <w:r w:rsidRPr="00F40753">
        <w:rPr>
          <w:rFonts w:ascii="Roboto" w:eastAsia="Times New Roman" w:hAnsi="Roboto" w:cs="Times New Roman"/>
          <w:b/>
          <w:bCs/>
          <w:color w:val="0A0A0A"/>
          <w:kern w:val="0"/>
          <w:sz w:val="30"/>
          <w:szCs w:val="30"/>
          <w14:ligatures w14:val="none"/>
        </w:rPr>
        <w:t xml:space="preserve"> La Palabra Final del "Instructor"</w:t>
      </w:r>
    </w:p>
    <w:p w14:paraId="61A0E41E"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color w:val="0A0A0A"/>
          <w:kern w:val="0"/>
          <w14:ligatures w14:val="none"/>
        </w:rPr>
        <w:t>He pasado casi 50 años en esta industria como veterano con credenciales CLU® y ChFC®. Mi papel es actuar como tu Agente Maestro, asociándome con aseguradoras de élite y asociándome contigo.</w:t>
      </w:r>
    </w:p>
    <w:p w14:paraId="745C2EE8" w14:textId="77777777" w:rsidR="00F40753" w:rsidRPr="00F40753" w:rsidRDefault="00F40753" w:rsidP="00F40753">
      <w:pPr>
        <w:shd w:val="clear" w:color="auto" w:fill="FFFFFF"/>
        <w:spacing w:after="0" w:line="360" w:lineRule="atLeast"/>
        <w:rPr>
          <w:rFonts w:ascii="Roboto" w:eastAsia="Times New Roman" w:hAnsi="Roboto" w:cs="Times New Roman"/>
          <w:color w:val="0A0A0A"/>
          <w:kern w:val="0"/>
          <w14:ligatures w14:val="none"/>
        </w:rPr>
      </w:pPr>
      <w:r w:rsidRPr="00F40753">
        <w:rPr>
          <w:rFonts w:ascii="Roboto" w:eastAsia="Times New Roman" w:hAnsi="Roboto" w:cs="Times New Roman"/>
          <w:b/>
          <w:bCs/>
          <w:color w:val="0A0A0A"/>
          <w:kern w:val="0"/>
          <w14:ligatures w14:val="none"/>
        </w:rPr>
        <w:t>Obtén una Visión 20/20 para tu Negocio.</w:t>
      </w:r>
      <w:r w:rsidRPr="00F40753">
        <w:rPr>
          <w:rFonts w:ascii="Roboto" w:eastAsia="Times New Roman" w:hAnsi="Roboto" w:cs="Times New Roman"/>
          <w:color w:val="0A0A0A"/>
          <w:kern w:val="0"/>
          <w14:ligatures w14:val="none"/>
        </w:rPr>
        <w:br/>
      </w:r>
      <w:r w:rsidRPr="00F40753">
        <w:rPr>
          <w:rFonts w:ascii="Segoe UI Emoji" w:eastAsia="Times New Roman" w:hAnsi="Segoe UI Emoji" w:cs="Segoe UI Emoji"/>
          <w:color w:val="0A0A0A"/>
          <w:kern w:val="0"/>
          <w14:ligatures w14:val="none"/>
        </w:rPr>
        <w:t>📞</w:t>
      </w:r>
      <w:r w:rsidRPr="00F40753">
        <w:rPr>
          <w:rFonts w:ascii="Roboto" w:eastAsia="Times New Roman" w:hAnsi="Roboto" w:cs="Times New Roman"/>
          <w:color w:val="0A0A0A"/>
          <w:kern w:val="0"/>
          <w14:ligatures w14:val="none"/>
        </w:rPr>
        <w:t> </w:t>
      </w:r>
      <w:r w:rsidRPr="00F40753">
        <w:rPr>
          <w:rFonts w:ascii="Roboto" w:eastAsia="Times New Roman" w:hAnsi="Roboto" w:cs="Times New Roman"/>
          <w:b/>
          <w:bCs/>
          <w:color w:val="0A0A0A"/>
          <w:kern w:val="0"/>
          <w14:ligatures w14:val="none"/>
        </w:rPr>
        <w:t>Llama a Terry McCarthy directamente: 513-779-7920</w:t>
      </w:r>
      <w:r w:rsidRPr="00F40753">
        <w:rPr>
          <w:rFonts w:ascii="Roboto" w:eastAsia="Times New Roman" w:hAnsi="Roboto" w:cs="Times New Roman"/>
          <w:color w:val="0A0A0A"/>
          <w:kern w:val="0"/>
          <w14:ligatures w14:val="none"/>
        </w:rPr>
        <w:br/>
        <w:t>(También pregunta por Justin o Chris)</w:t>
      </w:r>
      <w:r w:rsidRPr="00F40753">
        <w:rPr>
          <w:rFonts w:ascii="Roboto" w:eastAsia="Times New Roman" w:hAnsi="Roboto" w:cs="Times New Roman"/>
          <w:color w:val="0A0A0A"/>
          <w:kern w:val="0"/>
          <w14:ligatures w14:val="none"/>
        </w:rPr>
        <w:br/>
      </w:r>
      <w:r w:rsidRPr="00F40753">
        <w:rPr>
          <w:rFonts w:ascii="Segoe UI Emoji" w:eastAsia="Times New Roman" w:hAnsi="Segoe UI Emoji" w:cs="Segoe UI Emoji"/>
          <w:color w:val="0A0A0A"/>
          <w:kern w:val="0"/>
          <w14:ligatures w14:val="none"/>
        </w:rPr>
        <w:t>📍</w:t>
      </w:r>
      <w:r w:rsidRPr="00F40753">
        <w:rPr>
          <w:rFonts w:ascii="Roboto" w:eastAsia="Times New Roman" w:hAnsi="Roboto" w:cs="Times New Roman"/>
          <w:color w:val="0A0A0A"/>
          <w:kern w:val="0"/>
          <w14:ligatures w14:val="none"/>
        </w:rPr>
        <w:t> </w:t>
      </w:r>
      <w:r w:rsidRPr="00F40753">
        <w:rPr>
          <w:rFonts w:ascii="Roboto" w:eastAsia="Times New Roman" w:hAnsi="Roboto" w:cs="Times New Roman"/>
          <w:b/>
          <w:bCs/>
          <w:color w:val="0A0A0A"/>
          <w:kern w:val="0"/>
          <w14:ligatures w14:val="none"/>
        </w:rPr>
        <w:t>Dirección:</w:t>
      </w:r>
      <w:r w:rsidRPr="00F40753">
        <w:rPr>
          <w:rFonts w:ascii="Roboto" w:eastAsia="Times New Roman" w:hAnsi="Roboto" w:cs="Times New Roman"/>
          <w:color w:val="0A0A0A"/>
          <w:kern w:val="0"/>
          <w14:ligatures w14:val="none"/>
        </w:rPr>
        <w:t> 8114 Paul Manors Drive, West Chester, OH 45069</w:t>
      </w:r>
      <w:r w:rsidRPr="00F40753">
        <w:rPr>
          <w:rFonts w:ascii="Roboto" w:eastAsia="Times New Roman" w:hAnsi="Roboto" w:cs="Times New Roman"/>
          <w:color w:val="0A0A0A"/>
          <w:kern w:val="0"/>
          <w14:ligatures w14:val="none"/>
        </w:rPr>
        <w:br/>
      </w:r>
      <w:r w:rsidRPr="00F40753">
        <w:rPr>
          <w:rFonts w:ascii="Roboto" w:eastAsia="Times New Roman" w:hAnsi="Roboto" w:cs="Times New Roman"/>
          <w:i/>
          <w:iCs/>
          <w:color w:val="0A0A0A"/>
          <w:kern w:val="0"/>
          <w14:ligatures w14:val="none"/>
        </w:rPr>
        <w:t>Insurance Associates Agency Inc | InsurSmart.com</w:t>
      </w:r>
    </w:p>
    <w:p w14:paraId="0F807C96" w14:textId="77777777" w:rsidR="00F40753" w:rsidRPr="00F40753" w:rsidRDefault="00000000" w:rsidP="00F40753">
      <w:pPr>
        <w:spacing w:after="0" w:line="240" w:lineRule="auto"/>
        <w:rPr>
          <w:rFonts w:ascii="Roboto" w:eastAsia="Times New Roman" w:hAnsi="Roboto" w:cs="Times New Roman"/>
          <w:kern w:val="0"/>
          <w:sz w:val="21"/>
          <w:szCs w:val="21"/>
          <w14:ligatures w14:val="none"/>
        </w:rPr>
      </w:pPr>
      <w:r>
        <w:rPr>
          <w:rFonts w:ascii="Times New Roman" w:eastAsia="Times New Roman" w:hAnsi="Times New Roman" w:cs="Times New Roman"/>
          <w:kern w:val="0"/>
          <w14:ligatures w14:val="none"/>
        </w:rPr>
        <w:pict w14:anchorId="283861EE">
          <v:rect id="_x0000_i1032" style="width:0;height:.75pt" o:hralign="center" o:hrstd="t" o:hr="t" fillcolor="#a0a0a0" stroked="f"/>
        </w:pict>
      </w:r>
    </w:p>
    <w:p w14:paraId="293B1922" w14:textId="77777777" w:rsidR="002052D9" w:rsidRPr="00E319E6" w:rsidRDefault="002052D9" w:rsidP="00123347">
      <w:pPr>
        <w:shd w:val="clear" w:color="auto" w:fill="FFFFFF"/>
        <w:spacing w:after="0" w:line="420" w:lineRule="atLeast"/>
        <w:rPr>
          <w:rFonts w:ascii="Calibri" w:hAnsi="Calibri" w:cs="Calibri"/>
          <w:sz w:val="22"/>
          <w:szCs w:val="22"/>
        </w:rPr>
      </w:pPr>
    </w:p>
    <w:sectPr w:rsidR="002052D9" w:rsidRPr="00E319E6" w:rsidSect="00E319E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18B8"/>
    <w:multiLevelType w:val="multilevel"/>
    <w:tmpl w:val="DBE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B67B2"/>
    <w:multiLevelType w:val="multilevel"/>
    <w:tmpl w:val="A400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D5FC6"/>
    <w:multiLevelType w:val="multilevel"/>
    <w:tmpl w:val="18B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C6F7D"/>
    <w:multiLevelType w:val="multilevel"/>
    <w:tmpl w:val="CC70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C66EC"/>
    <w:multiLevelType w:val="multilevel"/>
    <w:tmpl w:val="958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E6B05"/>
    <w:multiLevelType w:val="multilevel"/>
    <w:tmpl w:val="CAE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90178"/>
    <w:multiLevelType w:val="multilevel"/>
    <w:tmpl w:val="09F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924EF"/>
    <w:multiLevelType w:val="multilevel"/>
    <w:tmpl w:val="3460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E3218"/>
    <w:multiLevelType w:val="multilevel"/>
    <w:tmpl w:val="150E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591525">
    <w:abstractNumId w:val="1"/>
  </w:num>
  <w:num w:numId="2" w16cid:durableId="1890995678">
    <w:abstractNumId w:val="6"/>
  </w:num>
  <w:num w:numId="3" w16cid:durableId="1525248655">
    <w:abstractNumId w:val="8"/>
  </w:num>
  <w:num w:numId="4" w16cid:durableId="2132284789">
    <w:abstractNumId w:val="7"/>
  </w:num>
  <w:num w:numId="5" w16cid:durableId="796221337">
    <w:abstractNumId w:val="4"/>
  </w:num>
  <w:num w:numId="6" w16cid:durableId="1345748058">
    <w:abstractNumId w:val="2"/>
  </w:num>
  <w:num w:numId="7" w16cid:durableId="1009482923">
    <w:abstractNumId w:val="0"/>
  </w:num>
  <w:num w:numId="8" w16cid:durableId="362873153">
    <w:abstractNumId w:val="5"/>
  </w:num>
  <w:num w:numId="9" w16cid:durableId="1166673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E6"/>
    <w:rsid w:val="000A7FA7"/>
    <w:rsid w:val="00123347"/>
    <w:rsid w:val="001C3964"/>
    <w:rsid w:val="001E7471"/>
    <w:rsid w:val="002052D9"/>
    <w:rsid w:val="00206485"/>
    <w:rsid w:val="00605F60"/>
    <w:rsid w:val="0068692D"/>
    <w:rsid w:val="006A09B6"/>
    <w:rsid w:val="006A1C92"/>
    <w:rsid w:val="0071369C"/>
    <w:rsid w:val="00785A7D"/>
    <w:rsid w:val="008A38F5"/>
    <w:rsid w:val="0094027B"/>
    <w:rsid w:val="00A24024"/>
    <w:rsid w:val="00A97E7F"/>
    <w:rsid w:val="00B751F8"/>
    <w:rsid w:val="00C8243F"/>
    <w:rsid w:val="00D30473"/>
    <w:rsid w:val="00DE2EE8"/>
    <w:rsid w:val="00E319E6"/>
    <w:rsid w:val="00F4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D7F0"/>
  <w15:chartTrackingRefBased/>
  <w15:docId w15:val="{0B8B142F-0E5C-654F-BB15-EF82E77C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31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31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319E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319E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319E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319E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319E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319E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319E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319E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319E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319E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319E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319E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319E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319E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319E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319E6"/>
    <w:rPr>
      <w:rFonts w:eastAsiaTheme="majorEastAsia" w:cstheme="majorBidi"/>
      <w:color w:val="272727" w:themeColor="text1" w:themeTint="D8"/>
    </w:rPr>
  </w:style>
  <w:style w:type="paragraph" w:styleId="Titlu">
    <w:name w:val="Title"/>
    <w:basedOn w:val="Normal"/>
    <w:next w:val="Normal"/>
    <w:link w:val="TitluCaracter"/>
    <w:uiPriority w:val="10"/>
    <w:qFormat/>
    <w:rsid w:val="00E31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319E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319E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319E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319E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319E6"/>
    <w:rPr>
      <w:i/>
      <w:iCs/>
      <w:color w:val="404040" w:themeColor="text1" w:themeTint="BF"/>
    </w:rPr>
  </w:style>
  <w:style w:type="paragraph" w:styleId="Listparagraf">
    <w:name w:val="List Paragraph"/>
    <w:basedOn w:val="Normal"/>
    <w:uiPriority w:val="34"/>
    <w:qFormat/>
    <w:rsid w:val="00E319E6"/>
    <w:pPr>
      <w:ind w:left="720"/>
      <w:contextualSpacing/>
    </w:pPr>
  </w:style>
  <w:style w:type="character" w:styleId="Accentuareintens">
    <w:name w:val="Intense Emphasis"/>
    <w:basedOn w:val="Fontdeparagrafimplicit"/>
    <w:uiPriority w:val="21"/>
    <w:qFormat/>
    <w:rsid w:val="00E319E6"/>
    <w:rPr>
      <w:i/>
      <w:iCs/>
      <w:color w:val="0F4761" w:themeColor="accent1" w:themeShade="BF"/>
    </w:rPr>
  </w:style>
  <w:style w:type="paragraph" w:styleId="Citatintens">
    <w:name w:val="Intense Quote"/>
    <w:basedOn w:val="Normal"/>
    <w:next w:val="Normal"/>
    <w:link w:val="CitatintensCaracter"/>
    <w:uiPriority w:val="30"/>
    <w:qFormat/>
    <w:rsid w:val="00E31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319E6"/>
    <w:rPr>
      <w:i/>
      <w:iCs/>
      <w:color w:val="0F4761" w:themeColor="accent1" w:themeShade="BF"/>
    </w:rPr>
  </w:style>
  <w:style w:type="character" w:styleId="Referireintens">
    <w:name w:val="Intense Reference"/>
    <w:basedOn w:val="Fontdeparagrafimplicit"/>
    <w:uiPriority w:val="32"/>
    <w:qFormat/>
    <w:rsid w:val="00E319E6"/>
    <w:rPr>
      <w:b/>
      <w:bCs/>
      <w:smallCaps/>
      <w:color w:val="0F4761" w:themeColor="accent1" w:themeShade="BF"/>
      <w:spacing w:val="5"/>
    </w:rPr>
  </w:style>
  <w:style w:type="character" w:styleId="Accentuat">
    <w:name w:val="Emphasis"/>
    <w:basedOn w:val="Fontdeparagrafimplicit"/>
    <w:uiPriority w:val="20"/>
    <w:qFormat/>
    <w:rsid w:val="000A7FA7"/>
    <w:rPr>
      <w:i/>
      <w:iCs/>
    </w:rPr>
  </w:style>
  <w:style w:type="character" w:styleId="Robust">
    <w:name w:val="Strong"/>
    <w:basedOn w:val="Fontdeparagrafimplicit"/>
    <w:uiPriority w:val="22"/>
    <w:qFormat/>
    <w:rsid w:val="000A7FA7"/>
    <w:rPr>
      <w:b/>
      <w:bCs/>
    </w:rPr>
  </w:style>
  <w:style w:type="paragraph" w:customStyle="1" w:styleId="df3vjf">
    <w:name w:val="df3vjf"/>
    <w:basedOn w:val="Normal"/>
    <w:rsid w:val="00B751F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Fontdeparagrafimplicit"/>
    <w:rsid w:val="00B7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rif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1176</Words>
  <Characters>6209</Characters>
  <Application>Microsoft Office Word</Application>
  <DocSecurity>0</DocSecurity>
  <Lines>137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McCarthy</dc:creator>
  <cp:keywords/>
  <dc:description/>
  <cp:lastModifiedBy>Ioana Cojocaru</cp:lastModifiedBy>
  <cp:revision>4</cp:revision>
  <dcterms:created xsi:type="dcterms:W3CDTF">2026-04-19T20:01:00Z</dcterms:created>
  <dcterms:modified xsi:type="dcterms:W3CDTF">2026-04-21T11:09:00Z</dcterms:modified>
</cp:coreProperties>
</file>